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关于XXX等硕士研究生答辩的公告</w:t>
      </w:r>
    </w:p>
    <w:p>
      <w:pPr>
        <w:spacing w:line="4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4"/>
        <w:tblW w:w="120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592"/>
        <w:gridCol w:w="2232"/>
        <w:gridCol w:w="2028"/>
        <w:gridCol w:w="1920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答辩时间：</w:t>
            </w:r>
          </w:p>
        </w:tc>
        <w:tc>
          <w:tcPr>
            <w:tcW w:w="10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2023年5月25日（星期五）13:30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答辩地点：</w:t>
            </w:r>
          </w:p>
        </w:tc>
        <w:tc>
          <w:tcPr>
            <w:tcW w:w="10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电子信息工程学院444室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答辩委员会：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高振斌(教  授)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张勇辉(教  授)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硕(副教授)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高军萍(副教授)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苏彦莽(副教授)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答辩秘书：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李帅（博士、讲师）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tbl>
      <w:tblPr>
        <w:tblStyle w:val="4"/>
        <w:tblpPr w:leftFromText="180" w:rightFromText="180" w:vertAnchor="text" w:horzAnchor="page" w:tblpX="1849" w:tblpY="40"/>
        <w:tblOverlap w:val="never"/>
        <w:tblW w:w="12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14"/>
        <w:gridCol w:w="1828"/>
        <w:gridCol w:w="6982"/>
        <w:gridCol w:w="1392"/>
      </w:tblGrid>
      <w:tr>
        <w:trPr>
          <w:trHeight w:val="456" w:hRule="atLeast"/>
        </w:trPr>
        <w:tc>
          <w:tcPr>
            <w:tcW w:w="1206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答辩顺序：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  <w:t>答辩人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</w:rPr>
              <w:t>论文题目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李伶研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电子与通信工程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电磁近场扫描系统设计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赵丽业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通信与信息系统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汽车停车场信息采集系统的研究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李梦洋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电子与通信工程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好氧发酵堆体环境气体测量分析系统设计实现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李杰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通信与信息系统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基于脉搏波的连续血压测量研究与实现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岳红翠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通信与信息系统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准同步CDMA系统中扩频序列的设计与构造研究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李可策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电子与通信工程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3400~3600MHz频段5G移动通信系统与卫星固定业务电磁兼容研究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spacing w:line="440" w:lineRule="exact"/>
        <w:jc w:val="righ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>
      <w:pPr>
        <w:spacing w:line="440" w:lineRule="exact"/>
        <w:jc w:val="righ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电子信息工程学院</w:t>
      </w:r>
    </w:p>
    <w:p>
      <w:pPr>
        <w:widowControl/>
        <w:jc w:val="righ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2024年5月17日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yMzYxNTk4MzBmZTk0MmQ1MTI4NDdjMjhmYjBkZmUifQ=="/>
  </w:docVars>
  <w:rsids>
    <w:rsidRoot w:val="00C26A56"/>
    <w:rsid w:val="001300BB"/>
    <w:rsid w:val="001507F5"/>
    <w:rsid w:val="002D1295"/>
    <w:rsid w:val="004808E7"/>
    <w:rsid w:val="006C3CB0"/>
    <w:rsid w:val="00BC57CD"/>
    <w:rsid w:val="00C234ED"/>
    <w:rsid w:val="00C26A56"/>
    <w:rsid w:val="03AF1DA9"/>
    <w:rsid w:val="04FA4B16"/>
    <w:rsid w:val="05121E5F"/>
    <w:rsid w:val="05ED6429"/>
    <w:rsid w:val="0DD979BE"/>
    <w:rsid w:val="0E1B4801"/>
    <w:rsid w:val="1BAA299A"/>
    <w:rsid w:val="1D0A64E0"/>
    <w:rsid w:val="1F122D30"/>
    <w:rsid w:val="231F4377"/>
    <w:rsid w:val="29946A38"/>
    <w:rsid w:val="2C31056E"/>
    <w:rsid w:val="3A4A73CA"/>
    <w:rsid w:val="3C634773"/>
    <w:rsid w:val="3CA31014"/>
    <w:rsid w:val="473311E6"/>
    <w:rsid w:val="4B8D5369"/>
    <w:rsid w:val="4F423327"/>
    <w:rsid w:val="5572737D"/>
    <w:rsid w:val="577D2735"/>
    <w:rsid w:val="5E90724F"/>
    <w:rsid w:val="61BF311C"/>
    <w:rsid w:val="650F4BE9"/>
    <w:rsid w:val="6692162D"/>
    <w:rsid w:val="695E1B91"/>
    <w:rsid w:val="716167CC"/>
    <w:rsid w:val="7242215A"/>
    <w:rsid w:val="74CE5F27"/>
    <w:rsid w:val="75D532E5"/>
    <w:rsid w:val="772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303</Words>
  <Characters>334</Characters>
  <Lines>4</Lines>
  <Paragraphs>1</Paragraphs>
  <TotalTime>1</TotalTime>
  <ScaleCrop>false</ScaleCrop>
  <LinksUpToDate>false</LinksUpToDate>
  <CharactersWithSpaces>340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2018-05-16T03:29:00Z</dcterms:created>
  <dc:creator>User</dc:creator>
  <cp:lastModifiedBy>Administrator</cp:lastModifiedBy>
  <dcterms:modified xsi:type="dcterms:W3CDTF">2024-05-20T08:25:00Z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B4E42F1E0FFB44BABA826BE0B9E488B0_12</vt:lpwstr>
  </property>
</Properties>
</file>